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20 65 vom 6. September 2022</w:t>
      </w:r>
    </w:p>
    <w:p>
      <w:r>
        <w:t>VS Kantonsgericht, 2022-09-06, FR</w:t>
      </w:r>
    </w:p>
    <w:p>
      <w:r>
        <w:rPr>
          <w:b/>
        </w:rPr>
        <w:t xml:space="preserve">Quelle: </w:t>
      </w:r>
      <w:r>
        <w:t>https://mcp.opencaselaw.ch/entscheid/vs_gerichte_C1 20 65</w:t>
      </w:r>
    </w:p>
    <w:p>
      <w:r>
        <w:t>FR: VS_GERICHTE C1 20 65 du 6 septembre 2022</w:t>
      </w:r>
    </w:p>
    <w:p>
      <w:r>
        <w:t>IT: VS_GERICHTE C1 20 65 del 6 settembre 2022</w:t>
      </w:r>
    </w:p>
    <w:p>
      <w:pPr>
        <w:pStyle w:val="Heading2"/>
      </w:pPr>
      <w:r>
        <w:t>Regeste</w:t>
      </w:r>
    </w:p>
    <w:p>
      <w:r>
        <w:t>LETTRE1 /16-O C1 20 65 JUGEMENT DU 6 SEPTEMBRE 2022 Tribunal cantonal du Valais Cour civile I Composition : Camille Rey-Mermet, présidente ad hoc; Bertrand Dayer, juge; Jean-Pierre Derivaz, juge suppléant; Geneviève Berclaz Coquoz, greffière; en la cause X _________, demandeur et défendeur en reconvention, appelant et appelé par voie de jonction, représenté par Maître Sophie De Gol Cipolla, avocate, contre Y _________, défenderesse et demanderesse en reconvention, appelée et appelante par voie de jonction, représentée par Maître Claude Kalbfuss, avocat. (divorce : contributions d'entretien [enfant et épouse]) appel contre le jugement rendu le 6 février 2020 par le juge des districts de T _________ et de B _________</w:t>
      </w:r>
    </w:p>
    <w:p>
      <w:pPr>
        <w:pStyle w:val="Heading2"/>
      </w:pPr>
      <w:r>
        <w:t>Erwägungen</w:t>
      </w:r>
    </w:p>
    <w:p>
      <w:r>
        <w:rPr>
          <w:b/>
        </w:rPr>
        <w:t>E. 3</w:t>
      </w:r>
    </w:p>
    <w:p>
      <w:r>
        <w:t>mars 2021 consid. 5.2.1). Ces arrêts ne sont pas seulement applicables en cas de modification de la rente, mais également pour la fixation de la contribution d'entretien (LEUBA/MEIER/PAPAUX VAN DELDEN, Droit du divorce, 2021, n° 703).</w:t>
      </w:r>
    </w:p>
    <w:p>
      <w:r>
        <w:rPr>
          <w:b/>
        </w:rPr>
        <w:t>E. 3.1</w:t>
      </w:r>
    </w:p>
    <w:p>
      <w:r>
        <w:t>Pour fixer la contribution d'entretien, le juge doit en principe tenir compte du revenu effectif des parties (ATF 143 III 233 consid. 3.2).</w:t>
      </w:r>
    </w:p>
    <w:p>
      <w:r>
        <w:rPr>
          <w:b/>
        </w:rPr>
        <w:t>E. 3.1.1.1</w:t>
      </w:r>
    </w:p>
    <w:p>
      <w:r>
        <w:t>Lorsque le conjoint réalise un revenu irrégulier, il faut, pour obtenir un résultat fiable, tenir compte du revenu net moyen obtenu durant une période suffisamment représentative, en règle générale les trois dernières années. Plus les fluctuations de</w:t>
      </w:r>
    </w:p>
    <w:p>
      <w:r>
        <w:t>- 15 - revenus sont importantes, plus la période de comparaison doit être élargie (cf. ATF 143 III 617 consid. 5.1), par exemple portée à 76 mois (arrêt 5A_973/2013 du 9 mai 2014 consid. 5.2.2 et 5.2.4). Le revenu réalisé au moment du divorce peut exceptionnellement servir de base de calcul lorsqu'une tendance évidente - que ce soit vers le haut ou vers le bas - est constatée et que l'on ne doit pas s'attendre à une nouvelle modification du revenu en sens inverse à l'avenir (arrêt TC/ZH AA 050096 du 24 mars 2006, in FamPra.ch 2006, p. 731; cf. ég. arrêt 5A_344/2019 du 19 juillet 2019 consid. 3.1).</w:t>
      </w:r>
    </w:p>
    <w:p>
      <w:r>
        <w:rPr>
          <w:b/>
        </w:rPr>
        <w:t>E. 3.1.1.2</w:t>
      </w:r>
    </w:p>
    <w:p>
      <w:r>
        <w:t>En ce qui concerne les comptes annuels d'une société anonyme, la loi prescrit de prendre en considération la diminution de valeur que subissent les actifs. Dans la mesure où cette diminution résulte de l'utilisation ou de l'écoulement du temps, elle est comptabilisée par des amortissements, calculés conformément aux principes généralement admis dans le commerce (art. 960a al. 3 CO). Les amortissements successifs sont linéaires (égaux chaque année), ou dégressifs (un même taux est appliqué chaque année sur la valeur en début d'année, en sorte que le montant concrètement amorti est moindre chaque année), ou encore progressifs (le montant amorti est chaque année plus élevé, ce qui se justifie pour les actifs qui se déprécient peu en début d'utilisation). Un amortissement selon l'utilisation effective est également admissible en droit commercial à condition que l'on puisse employer une unité de mesure objective et précise, par exemple le kilométrage pour un véhicule utilitaire. Matériellement, en vertu du principe de la permanence des méthodes d'évaluation (art. 958c al. 1 ch. 6 CO), la méthode d'amortissement doit, dans la règle, être maintenue pendant toute la durée de vie de l'actif. Les adaptations qui s'avèrent nécessaires au fil du temps pour refléter au mieux la réalité économique sont cependant admissibles (ROUILLER/BAUEN/BERNET/LASSERRE ROUILLER, La société anonyme suisse, 2022, nos 366 ss). L'amortissement immédiat va au-delà de la notion pure de l'amortissement en ce sens que l'entreprise enregistre une moins-value comptable sur un actif immédiatement après son acquisition. En droit commercial, un amortissement immédiat ou unique n'est pas systématiquement exclu; il s'impose lorsque l'actif n'a pas de valeur réalisable, par exemple une installation fixe qui, d'un point de vue réaliste, ne peut être détachée et revendue (ROUILLER/BAUEN/BERNET/LASSERRE ROUILLER, op. cit., no 366e). Les amortissements, tels qu'ils ressortent de la comptabilité de l'entreprise, ne peuvent, en particulier, être pris en compte que s'ils sont considérés comme nécessaires. S'ils sont trop importants, ils doivent être réduits (PRAZ, L'entreprise de l'un des époux en</w:t>
      </w:r>
    </w:p>
    <w:p>
      <w:r>
        <w:t>- 16 - droit matrimonial, thèse Fribourg 2018, nos 281 ss, et réf. cit), par exemple d'un tiers (arrêt 5P.307/2006 du 25 août 2006, in FamPra.ch 2006, p. 955). Les amortissements arrêtés par l'autorité fiscale ne sont, à cet égard, pas déterminants. Un taux d'amortissement inférieur à celui de l'imposition est, en principe, admis, car les taux retenus en droit fiscal ne le sont pas forcément dans la pratique commerciale (arrêt 5A_280/2015 du 27 novembre 2015 consid. 4.2.3, in FamPra.ch 2016, p. 462; PRAZ, op. cit., n° 285). Le revenu de l'indépendant doit, par exemple, être corrigé, le cas échéant, par imputation des amortissements extraordinaires et des provisions injustifiées (ATF 143 III 617 consid. 5.4.2, et réf. cit.).</w:t>
      </w:r>
    </w:p>
    <w:p>
      <w:r>
        <w:rPr>
          <w:b/>
        </w:rPr>
        <w:t>E. 3.1.2</w:t>
      </w:r>
    </w:p>
    <w:p>
      <w:r>
        <w:t>De manière générale, le débirentier qui diminue volontairement son revenu alors qu'il savait, ou devait savoir, qu'il lui incombait d'assumer des obligations d'entretien peut se voir imputer le revenu qu'il gagnait précédemment, ce avec effet rétroactif au jour de la diminution (arrêt 5A_571/2018 du 14 septembre 2018 consid. 5.1.2).</w:t>
      </w:r>
    </w:p>
    <w:p>
      <w:r>
        <w:rPr>
          <w:b/>
        </w:rPr>
        <w:t>E. 3.1.2.1</w:t>
      </w:r>
    </w:p>
    <w:p>
      <w:r>
        <w:t>L'imputation d'un revenu hypothétique présuppose cependant que le parent concerné puisse gagner un revenu plus élevé en produisant un effort raisonnable, c'est- à-dire à condition qu'il puisse annuler la diminution de ses revenus. Le Tribunal fédéral a considéré, dans des arrêts récents portant sur la modification de la contribution d'entretien, que, en présence d'une réduction irrémédiable, il est nécessaire, pour pouvoir imputer un revenu hypothétique, que le débiteur ait réduit ses revenus précisément dans l'intention de nuire au créancier (arrêts 5A_561/2020 du 3 mars 2021 consid. 5.1.3; 5A_403/2019 du 12 mars 2020 consid. 4.1, in RSJ 2020 p. 430; ATF 143 III 233 consid. 3.4, 617 consid. 5.4.1; cf. ég. RFJ 2019 p. 63 consid. 2.3.1). Le fait que le comportement du parent semble n'avoir que peu de sens d'un point de vue objectif ne suffit pas en tant que tel pour en déduire qu'il a l'intention de causer un dommage et d'abuser de ses droits. Il faut bien plus des indices clairs, qui laissent conclure sans aucun doute sur la renonciation abusive du parent concerné. En d’autres termes, il faut examiner les motifs qui ont conduit, par exemple, à un changement d’emploi du débirentier (arrêt 5A_403/2019 du 12 mars 2020 consid. 4.3.1 et 4.3.2, in RSJ 2020 p. 430), ou à un départ de celui-ci pour l'étranger (arrêt 5A_561/2020 du</w:t>
      </w:r>
    </w:p>
    <w:p>
      <w:r>
        <w:rPr>
          <w:b/>
        </w:rPr>
        <w:t>E. 3.1.2.2</w:t>
      </w:r>
    </w:p>
    <w:p>
      <w:r>
        <w:t>Le rendement de la fortune est à prendre en compte au même titre que le revenu de l'activité lucrative; lorsque la fortune ne produit aucun ou qu'un faible</w:t>
      </w:r>
    </w:p>
    <w:p>
      <w:r>
        <w:t>- 17 - rendement, il peut être tenu compte d'un revenu hypothétique (arrêt 5A_982/2019 du</w:t>
      </w:r>
    </w:p>
    <w:p>
      <w:r>
        <w:rPr>
          <w:b/>
        </w:rPr>
        <w:t>E. 3.1.3</w:t>
      </w:r>
    </w:p>
    <w:p>
      <w:r>
        <w:t>L'obligation d'entretien des parents trouve sa limite dans la capacité contributive du débirentier, en ce sens que le minimum vital de celui-ci doit être préservé (ATF 141 III 401 consid. 4.1). S'agissant de l'obligation d'entretien d'enfants mineurs, les exigences à l'égard des père et mère sont plus élevées, en sorte que les parents doivent réellement épuiser leur capacité maximale de travail et ne peuvent pas librement choisir de modifier leurs conditions de vie si cela a une influence sur leur capacité à subvenir aux besoins de l'enfant mineur (ATF 137 III 118 consid. 3.3).</w:t>
      </w:r>
    </w:p>
    <w:p>
      <w:r>
        <w:rPr>
          <w:b/>
        </w:rPr>
        <w:t>E. 3.2.1</w:t>
      </w:r>
    </w:p>
    <w:p>
      <w:r>
        <w:t>Pour ce qui est des charges, l'on se réfère en premier lieu au montant mensuel de base qui s'élève, selon les Lignes directrices pour le calcul du minimum vital du droit des poursuites selon l'article 93 LP du 1er juillet 2009 de la Conférence des préposés des poursuites et faillites de Suisse (BlSchK 2009, p. 193 ss), à 400 fr. pour un enfant jusqu'à 10 ans, 600 fr. pour un enfant de plus de 10 ans, 1200 fr. pour un débiteur vivant seul, 1350 fr. pour un débiteur monoparental et 1700 fr. pour un couple. Au montant de base des parents, doivent être ajoutés les frais de logement, les primes d'assurance obligatoire des soins, les cotisations à d'autres assurances sociales non déduites du revenu brut et les frais professionnels nécessaires à l'acquisition du revenu. En ce qui</w:t>
      </w:r>
    </w:p>
    <w:p>
      <w:r>
        <w:t>- 18 - concerne l'enfant, il y a lieu de compter, en sus du montant de base, sa part au loyer, les primes de l'assurance-maladie obligatoire et les frais de garde.</w:t>
      </w:r>
    </w:p>
    <w:p>
      <w:r>
        <w:rPr>
          <w:b/>
        </w:rPr>
        <w:t>E. 3.2.2</w:t>
      </w:r>
    </w:p>
    <w:p>
      <w:r>
        <w:t>Le minimum vital du droit des poursuites permet une existence tout juste décente, mais limitée à la durée de l'exécution forcée. En droit de la famille, les contributions d'entretien sont dues à bien plus long terme : l'on n'impose alors de telles restrictions (minimum vital LP) que si les ressources ne suffisent pas à couvrir les autres charges usuelles. Dès que la situation le permet, il y a lieu d'ajouter les suppléments du droit de la famille (ATF 147 III 265 consid. 6.3; 144 III 377 consid. 7.1.4). Pour les parents, la contribution doit alors être étendue à la charge fiscale courante - et non aux arriérés d'impôts -, éventuellement aux autres primes d'assurance, aux frais de formation continue indispensables, aux forfaits de communication, éventuellement à un montant adapté pour l'amortissement des dettes (ATF 147 III 265 consid. 7.2), ainsi qu'aux frais liés à l'utilisation privée d'un véhicule, y compris pour les activités ménagères ou de loisirs (arrêt TF 5A_703/2011 du 7 mars 2012, consid. 4.2). S'agissant des enfants, entrent dans le minimum vital élargi une part des impôts de la famille et les primes d'assurances complémentaires (ATF 147 III 265 consid. 7.2). En revanche, les voyages et les loisirs des enfants, par exemple la pratique d'une activité sportive ou culturelle, ne sont pas inclus dans le minimum vital du droit de la famille. Ils doivent être financés au moyen de la répartition de l'excédent (arrêt 5A_816/2019 du 25 juin 2021 consid. 4.1.3; ATF 147 III 265 consid. 5.5 et 7.2). Dans un arrêt récent (ATF 147 III 457 consid. 4.2.3.2.3 et 4.2.3.5), le Tribunal fédéral a établi une méthode uniforme de calcul de la charge fiscale. Selon cette méthode, le rapport entre les revenus attribués à l'enfant mais qui sont imposables auprès du parent bénéficiaire - à savoir les contributions aux coûts directs, les allocations familiales et rentes des assurances sociales, les revenus de la fortune de l'enfant, mais pas les revenus du travail de l'enfant, ni les contributions de prise en charge puisque celles-ci, bien que formellement destinées à l'enfant, bénéficient matériellement au parent gardien - et le revenu imposable total (avant déductions) du parent bénéficiaire est reporté sur la charge fiscale totale de ce dernier. La part de la charge fiscale qui en résulte doit alors être intégrée dans le minimum vital du droit de la famille de l'enfant, alors que la différence est prise en compte auprès du parent bénéficiaire. Dans ce même arrêt (consid. 4.2.3.3), le Tribunal fédéral souligne que la charge fiscale totale doit être déterminée sur la base des circonstances concrètes, en tenant compte des contributions d'entretien en espèces uniquement et en se fondant, au besoin, sur les calculateurs d'impôts de la Confédération, des cantons ou d'entreprise du secteur privé.</w:t>
      </w:r>
    </w:p>
    <w:p>
      <w:r>
        <w:t>- 19 -</w:t>
      </w:r>
    </w:p>
    <w:p>
      <w:r>
        <w:rPr>
          <w:b/>
        </w:rPr>
        <w:t>E. 3.3</w:t>
      </w:r>
    </w:p>
    <w:p>
      <w:r>
        <w:t>Enfin, tout excédent qui en résulte est réparti entre les parents et les enfants mineurs ("grandes et petites têtes"), en attribuant une part à chaque enfant et deux parts à chaque adulte (ATF 147 III 265 consid. 7.3; 301 consid. 4). Cette règle peut toutefois être relativisée selon les situations concrètes, notamment en fonction de l'activité exercée par chaque parent au regard des paliers scolaires, mais également de parts d'épargnes réalisées ou de tout autre élément pertinent (ATF 147 III 265 consid. 7.3).</w:t>
      </w:r>
    </w:p>
    <w:p>
      <w:r>
        <w:rPr>
          <w:b/>
        </w:rPr>
        <w:t>E. 3.4</w:t>
      </w:r>
    </w:p>
    <w:p>
      <w:r>
        <w:t>Conformément à l'article 285 al. 2 CC, la contribution d'entretien sert aussi à garantir la prise en charge de l'enfant par les parents et les tiers. Cela signifie qu'aux coûts directs générés par l'enfant viennent s'ajouter les coûts indirects de sa prise en charge, ce qui implique de garantir, économiquement parlant, que le parent qui assure personnellement la prise en charge puisse subvenir à ses propres besoins tout en s'occupant de l'enfant (ATF 144 III 377 consid. 7.1.2.2). Pour déterminer la contribution de prise en charge, il convient d'appliquer la méthode dite des frais de subsistance (ATF 144 III 377 consid. 7.1.2.2, 481 consid. 4.1). Selon cette méthode, il faut retenir comme critère la différence entre le salaire net perçu de l'activité lucrative et le montant total des charges du parent gardien. Il y a lieu de se fonder, en principe, sur le minimum vital du droit de la famille (arrêt 5A_450/2020 du</w:t>
      </w:r>
    </w:p>
    <w:p>
      <w:r>
        <w:rPr>
          <w:b/>
        </w:rPr>
        <w:t>E. 4</w:t>
      </w:r>
    </w:p>
    <w:p>
      <w:r>
        <w:t>janvier 2021 consid. 4.3). Si le parent gardien subit un déficit, il convient de déterminer s'il exerce une activité à un taux d'occupation raisonnablement exigible vu l'âge des enfants (RFJ 2019 p. 63 consid. 2.3.2). On est en droit d'attendre du parent se consacrant à la prise en charge de l'enfant qu'il recommence à travailler, en principe, à 50 % dès l'entrée du plus jeune enfant à l'école obligatoire, à 80 % à partir du moment où celui-ci débute le secondaire I, et à 100 % dès qu'il atteint l'âge de 16 ans révolus (ATF 144 III 481 consid. 4.7.6)</w:t>
      </w:r>
    </w:p>
    <w:p>
      <w:r>
        <w:rPr>
          <w:b/>
        </w:rPr>
        <w:t>E. 4.1</w:t>
      </w:r>
    </w:p>
    <w:p>
      <w:r>
        <w:t>Ce sont en premier lieu les ressources des parents tenus à l'entretien qu'il convient d'arrêter.</w:t>
      </w:r>
    </w:p>
    <w:p>
      <w:r>
        <w:rPr>
          <w:b/>
        </w:rPr>
        <w:t>E. 4.1.1.1</w:t>
      </w:r>
    </w:p>
    <w:p>
      <w:r>
        <w:t>En l'espèce, de 2014 à 2016, l'appelant a perçu, en moyenne, un revenu mensuel de quelque 5181 fr. ([64'102 fr. + 56'531 fr. + 65'896 fr.] : 36 mois). Quoi qu'il en dise, son salaire n'a, par la suite, pas connu une baisse constante qui justifierait de considérer ses revenus de la dernière année comme déterminants. En 2017, il a, en effet, obtenu un revenu mensuel de 5683 fr. (68'197 fr. : 12), plus élevé que les trois années précédentes.</w:t>
      </w:r>
    </w:p>
    <w:p>
      <w:r>
        <w:t>- 20 - Il est vrai que, dès 2018, l'intéressé a réalisé un revenu qui n'excédait pas 3450 francs. Il convient d'examiner les motifs qui ont présidé à cette diminution. Le demandeur et défendeur en reconvention a, initialement, imputé la baisse de son salaire à la situation du marché et à la diminution du travail "continue depuis plusieurs années" (all. 15 s., p. 4; p. 153). Les salaires réalisés de 2013 à 2017, rapprochés du résultat de ces exercices, ne corroborent pas cette déclaration. Certes, en été 2018, CREDIT SUISSE S.A., "sur la base du dossier et des éléments requis", a refusé "d'augmenter les facilités de crédit octroyées à N _________ S.A". (p. 104), mais on ignore la teneur de la demande adressée à l'établissement bancaire et des documents de nature à l'étayer, en sorte qu'on ne peut rien inférer de ce refus. L'appelant n'a, en outre, pas expliqué, de manière convaincante, les raisons pour lesquelles "[l]a situation du marché ne va pas en s'améliorant" (all. 14, p. 456). Il n'a pas non plus établi le niveau et l'évolution de la concurrence dans les domaines où N _________ S.A. est active. L'appelant s'est, par la suite, prévalu du coût de l'exécution des travaux de mise en conformité du site exigés par le service de l'environnement (ci-après : SEN) et la commune de Q _________ "sous menace de la fermeture de l'entreprise" (all. 70, p. 152). Les collectivités publiques ont, en effet, ordonné l'exécution de travaux importants. Selon le rapport de contrôle du 15 avril 2019 du SEN, ces travaux avaient, pour l'essentiel, été effectués (p. 393 ss). La préparation et le ferraillage de la partie nord devaient être achevés pour la fin de l'année. Quant au bétonnage de la partie centrale, il devait être terminé au mois de juin 2020. Il incombait encore à l'entreprise de réaliser "[l]es conditions concernant les sapeurs-pompiers". A teneur des actes de la cause, ces travaux, dont le coût n'a pas été allégué et/ou établi, ne sont pas appelés à se répéter à court ou à moyen terme. La société se diversifie, en outre, dans les déchets et démontages industriels. Elle a, en particulier, obtenu l'autorisation de reprendre et de stocker, sur le site, du bois usagé, des déchets industriels banals (DIB) et du verre (p. 394). Eu égard à l'ensemble des circonstances, les exercices 2018 et 2019 semblent relever d'un contexte particulier, en sorte qu'ils ne sont, à eux seuls, pas déterminants. Il est, à cet égard, significatif que, en 2020, la société a réalisé un bénéfice de 37'210 fr. 40. En 2021, le résultat d'exploitation, avant soustraction des intérêts, impôts et dotations aux amortissement s'est même monté à 296'066 fr. 33. En définitive, l'exercice a certes affiché un bénéfice net réduit - 19'182 fr. 55 -, mais en raison de l'ampleur des amortissements - 265'021 fr. 33 -, en particulier des amortissements immédiats d'un montant total de 147'203 fr. 15. L'appelant n'a ni allégué ni, a fortiori, établi que les</w:t>
      </w:r>
    </w:p>
    <w:p>
      <w:r>
        <w:t>- 21 - véhicules, ainsi que les machines et outillage acquis en 2021, étaient dénués de valeur, voire que leur valeur vénale était très faible. Il s'agit de biens mobiliers périodiques renouvelables dont les taux normaux d'amortissement n'excèdent pas 30 %, voire 40 % (cf. Administration fédérale des contributions, Notice A/1995 [Amortissements sur les valeurs immobilisées des entreprises commerciales]). Il est, à cet égard, significatif que N _________ S.A. n'a pas procédé à des amortissements uniques des postes concernés avant l'exercice 2021. En 2018, L _________ et X _________, voire P _________, sont convenus de diminuer les salaires en raison des résultats de N _________ S.A. Dès lors que la société a réalisé des bénéfices en 2020 et 2021 et qu'elle n'est plus tenue d'effectuer des travaux de remise en état du site, on cherche, en vain, les motifs pour lesquels L _________ et X _________ renonceraient à percevoir un salaire plus élevé. Le cautionnement solidaire dont N _________ S.A. a bénéficié fait certes obstacle notamment à la distribution de tantièmes et/ou de dividendes. En revanche, il ne porte pas sur la politique salariale de l'entreprise qui relève, pour l'essentiel, de X _________. L _________, en raison de son handicap, est, en effet, dans l'incapacité de gérer la société. Quant à P _________, d'une part, elle n'est pas actionnaire de celle-ci et, d'autre part, l'appelant n'a ni allégué ni, a fortiori, qu'elle avait la qualité d'administrateur de fait. Autrement dit, l'on doit s'attendre à une augmentation du revenu du débirentier à très court terme. Cela ne lui a d'ailleurs pas échappé. Les loyers qu'il s'est obligé à verser sans entreprendre "de recherches approfondies" pour trouver un nouveau logement ne sont, en effet, guère compatibles avec les revenus qu'il a perçus dès 2018. Il convient dès lors, pour déterminer le revenu professionnel de celui-ci, de prendre en considération le revenu net moyen réalisé de 2014 à 2021, soit quelque 4375 fr. ([64'102 fr. + 56'531 fr. + 65'896 fr. + 68'197 fr. + 41'241 fr. + 41'430 fr. + 41'288 fr. + 41'337 fr.] : 96 mois) par mois. Au demeurant, l'appelant entend transformer l'ex-logement familial en deux appartements de 3 ½ pièces et un studio lorsque son ex-femme l'aura libéré. Il occupera l'un des appartements, en sorte qu'il lui sera loisible de remettre à bail le second appartement et le studio. Avant la suspension de la vie commune, il avait d'ailleurs commencé à aménager, au rez-de-chaussée, un commerce d'habits. Le montant des loyers qu'il percevra est susceptible de compenser, le cas échéant, la différence entre le revenu hypothétique retenu - 4375 fr. - et le salaire qu'il obtiendra s'il devait s'avérer, en définitive, moindre.</w:t>
      </w:r>
    </w:p>
    <w:p>
      <w:r>
        <w:rPr>
          <w:b/>
        </w:rPr>
        <w:t>E. 4.1.1.2</w:t>
      </w:r>
    </w:p>
    <w:p>
      <w:r>
        <w:t>X _________ perçoit, en sus, le montant brut de 600 fr. à titre de location de l'appartement dont il est propriétaire à Q _________. Les charges de ce bien immobilier</w:t>
      </w:r>
    </w:p>
    <w:p>
      <w:r>
        <w:t>- 22 - s'élèvent au montant total de 243 fr. 80 (175 fr. [intérêts hypothécaires] + 68 fr. 80 [prime d'assurance]), en sorte que le rendement net n'excède pas quelque 356 fr. (600 fr. – 243 fr. 80).</w:t>
      </w:r>
    </w:p>
    <w:p>
      <w:r>
        <w:rPr>
          <w:b/>
        </w:rPr>
        <w:t>E. 4.1.1.3</w:t>
      </w:r>
    </w:p>
    <w:p>
      <w:r>
        <w:t>Le demandeur et défendeur en reconvention n'obtient plus le montant du loyer de l'appartement de V _________ - 960 fr. (1200 fr. – 240 fr.) -, qu'il a cédé le 29 mai 2019. Il n'est pas contesté que l'inscription au registre foncier est intervenue. Aussi, à défaut de motif[s] de nullité ou d'invalidation de la vente, l'intéressé ne peut ni revendiquer ce bien immobilier (art. 641 al. 2 CC) ni agir en rectification du registre foncier (art. 975 al. 1 CC). Autrement dit, la réduction du revenu y relatif est irrémédiable. Il est dès lors nécessaire, pour pouvoir imputer un rendement hypothétique à X _________, qu'il ait réduit ses revenus précisément dans l'intention de nuire à son ex-femme et à sa fille, créancières d'entretien, en commettant un abus de droit au sens de l'article 2 al. 2 CC, ce qu'il convient d'examiner. Avant la vente, le demandeur et défendeur en reconvention, bien qu'il percevait un loyer mensuel brut de 1200 fr., a tu l'existence de l'appartement de V _________. De manière mensongère, il a déclaré, dans la demande et la requête de mesures provisionnelles, que ses revenus n'excédaient pas le montant total de 4019 francs. Il ne s'est pas exprimé différemment en séance du 4 septembre 2018. La partie défenderesse et le juge intimé n'ont eu connaissance de cet immeuble qu'à réception du décompte relatif à l'affectation du prix de vente de l'appartement de T _________-U _________, annexé à la réplique déposée en audience du 8 février 2019. Ce document faisait, en effet, état de la "[r]eprise [de l']appartement [d']V _________" (p. 265). Dans sa duplique du 12 mars 2019, Y _________ a dès lors sollicité l'édition des pièces y relatives, après avoir allégué que la partie adverse avait "loué" ce bien immobilier "ou aurait pu le louer" (all. 133, p. 322). Moins de trois mois plus tard, X _________ vendait cet objet. Entendu le 23 juillet 2019, il n'a donné aucune explication sur les motifs de la vente. Il s'est contenté d'indiquer qu'il avait affecté le produit de la vente - 240'000 fr. - au "remboursement [de] l'hypothèque" d'un montant de quelque 80'000 fr., avant d'admettre que la dette, dont il soutenait ne pas se souvenir de l'ampleur, était moindre. Il n'a pas fait état d'autres paiements. La vente du chalet de T _________-U _________ avait servi notamment à éponger les dettes de la société en nom collectif M _________ et L _________ (all. 69, p. 152). X _________ disposait, à hauteur d'une quote-part d'une demie du montant payé à P _________, d'une créance contre son frère L _________. La vente de l'immeuble de V _________ n'était, partant, pas commandée par les besoins de l'entreprise et/ou par sa situation personnelle. Il est, à cet égard, significatif que X _________ n'a entrepris</w:t>
      </w:r>
    </w:p>
    <w:p>
      <w:r>
        <w:t>- 23 - aucune démarche tendant à trouver un nouvel appartement alors même qu'il supportait un loyer - 1920 fr. - d'une demie de ses revenus allégués. Les circonstances évoquées ci-dessus dénotent une mauvaise foi caractérisée de l'appelant. Il apparaît qu'il a volontairement renoncé à un revenu dans le but de péjorer sa situation. Pareil comportement, rapproché du silence sur l'existence de cet objet immobilier et du rendement y relatif, tendait, avec une vraisemblance confinant à la certitude, à nuire aux créanciers d'entretien, en sorte qu'il est constitutif d'abus de droit. Il y a dès lors lieu d'imputer à l'intéressé le rendement net - 960 fr. (1200 fr. – 240 fr.) - de ce bien immobilier, avec effet rétroactif au jour de la diminution.</w:t>
      </w:r>
    </w:p>
    <w:p>
      <w:r>
        <w:rPr>
          <w:b/>
        </w:rPr>
        <w:t>E. 4.1.1.4</w:t>
      </w:r>
    </w:p>
    <w:p>
      <w:r>
        <w:t>Les revenus de l'appelant s'élèvent, dans ces circonstances, au montant total de 5691 fr. (4375 fr. + 356 fr. + 960 fr.).</w:t>
      </w:r>
    </w:p>
    <w:p>
      <w:r>
        <w:rPr>
          <w:b/>
        </w:rPr>
        <w:t>E. 4.1.2</w:t>
      </w:r>
    </w:p>
    <w:p>
      <w:r>
        <w:t>La partie défenderesse a, pour sa part, réalisé, jusqu'au 31 juillet dernier, un revenu mensuel net de quelque 2100 fr., eu égard aux montants perçus en 2021 et durant les premiers mois de 2022. Elle n'a pas contesté devoir, depuis le 1er août dernier, porter son taux d'occupation à 80 %, et réaliser ainsi un revenu mensuel net de 3360 fr., avant d'œuvrer à temps complet dès le 1er février 2026 et d'obtenir un salaire de 4200 fr. par mois. Eu égard à la règle des paliers scolaires, il n'y a pas lieu de lui imputer, dans l'intervalle, un revenu hypothétique.</w:t>
      </w:r>
    </w:p>
    <w:p>
      <w:r>
        <w:rPr>
          <w:b/>
        </w:rPr>
        <w:t>E. 4.2</w:t>
      </w:r>
    </w:p>
    <w:p>
      <w:r>
        <w:t>Il convient ensuite de calculer les charges de toute la famille en se fondant sur leurs besoins incompressibles.</w:t>
      </w:r>
    </w:p>
    <w:p>
      <w:r>
        <w:rPr>
          <w:b/>
        </w:rPr>
        <w:t>E. 4.2.1</w:t>
      </w:r>
    </w:p>
    <w:p>
      <w:r>
        <w:t>L'appelant vit seul, en sorte que la base mensuelle du minimum d'existence s'élève à 1200 francs. Il n'a pas contesté de manière motivée le loyer hypothétique - 1200 fr. - retenu par le premier juge, qu'il convient dès lors de prendre en considération. Il supporte, en sus, les cotisations d'assurance-maladie obligatoire, par 221 fr. 65. Son minimum vital strict s'élève, partant, à quelque 2622 fr. (1200 fr. + 1200 fr. + 221 fr. 65). Ses frais de logement seront réduits de 187 fr. (1200 fr. – 1013 fr. [consid. 4.2.2.2]) le jour où il pourra réintégrer le logement familial; ses besoins incompressibles se monteront alors à 2435 fr. (2622 fr. - 187 fr.).</w:t>
      </w:r>
    </w:p>
    <w:p>
      <w:r>
        <w:rPr>
          <w:b/>
        </w:rPr>
        <w:t>E. 4.2.2.1</w:t>
      </w:r>
    </w:p>
    <w:p>
      <w:r>
        <w:t>L'appelée et appelante par voie de jonction reproche au juge intimé d'avoir "sous-estimé [s]es charges […] liées aux frais de déplacements". Selon elle, il y a lieu de compter, en sus de la prime d'assurance - 125 fr. - et de l'impôt sur le véhicule -</w:t>
      </w:r>
    </w:p>
    <w:p>
      <w:r>
        <w:t>- 24 - 29 fr. 15 -, un montant de quelque 100 fr. pour les "services, petites réparations et changements de pneus". Le juge de district a appliqué la méthode fribourgeoise, laquelle est fréquemment utilisée par la cour de céans. Selon cette méthode, le calcul des frais de déplacement professionnels en voiture s'effectue en multipliant le kilométrage moyen réalisé chaque mois - en prenant en compte les vacances dont dispose le travailleur - par une consommation de 0.08 l au km et par le prix du litre d'essence, auquel s'ajoute un montant de 100 fr., qui correspond à l'entretien du véhicule, l'assurance et l'impôt (RFJ 2003 p. 230 consid. 2e). Ce montant doit être majoré lorsqu'une assurance casco complète est nécessaire, par exemple s'il y a un leasing (arrêt 2A_528/2002 du 6 février 2002 consid. 2.2; COLLAUD, Le minimum vital élargi du droit de la famille, in RFJ 2005 p. 313). Le montant forfaitaire correspond à la part du besoin professionnel, et non à la totalité des frais effectifs relatifs à l'entretien du véhicule, l'assurance et l'impôt; une partie de ces frais est, en effet, également affectée aux déplacements privés (arrêt TC/FR 101 2018 251 du 3 juin 2019 consid. 3.3.3). En l'espèce, le juge intimé a compté, en sus des frais mensuels d'essence - 47 fr. 25 (1 fr. 61 x 29.36 l) -, le montant total de la prime d'assurance - 125 fr. - et de l'impôt - 29 fr. 15 -. Il n'a certes pas retenu, en sus, un montant pour les frais d'entretien du véhicule. Il lui appartenait cependant de réduire les montants de la prime d'assurance et de l'impôt pour tenir compte de la seule utilisation professionnelle de la voiture. Ces frais - quelque 154 fr. (125 fr. + 29 fr. 15) - sont supérieurs au montant forfaitaire de 100 fr., qui ne devait pas être majoré à défaut d'assurance casco complète. La différence de 54 fr. (154 fr. – 100 fr.) couvre l'augmentation prévisible du coût du carburant. Il ne se justifie dès lors pas d'ajouter de frais supplémentaires au stade du minimum vital du droit des poursuites (consid. 4.2.5.2). Il convient de préciser que, depuis le 1er août dernier, les frais de déplacement s'élèvent à 223 fr. en raison de l'augmentation du taux d'activité de l'intéressée. A compter du 1er janvier 2026, ils se monteront à 249 francs.</w:t>
      </w:r>
    </w:p>
    <w:p>
      <w:r>
        <w:rPr>
          <w:b/>
        </w:rPr>
        <w:t>E. 4.2.2.2</w:t>
      </w:r>
    </w:p>
    <w:p>
      <w:r>
        <w:t>La partie défenderesse occupe l'ex-logement familial, dont les frais s'élèvent au montant arrondi de 1013 fr. (450 fr. + 132 fr. 50 + 18 fr. 95 + 77 fr. 90 + 333 fr. 35). Après déduction de la participation de sa fille au coût de logement - quelque 203 fr. (1013 fr. x 20 %) -, il y a lieu de compter, dans les besoins de l'intéressée, un montant de 810 fr. (1013 fr – 203 fr.), qui sera porté à 1200 fr. (1500 fr. – [1500 fr. x 20 %]) lorsqu'elle aura quitté l'ex-villa familiale. La partie appelée n'a pas contesté le revenu hypothétique de 3360 fr. à compter du 1er août 2022. Pareil revenu la prive, avec une vraisemblance confinant à la certitude, du</w:t>
      </w:r>
    </w:p>
    <w:p>
      <w:r>
        <w:t>- 25 - subside cantonal à l'assurance-maladie obligatoire, en sorte qu'il convient de compter, à titre de cotisation, le montant de 426 fr. 35. Elle supporte, en sus, les frais d'acquisition du revenu de 223 fr. dans l'immédiat. Eu égard à la base mensuelle du minimum d'existence - 1350 fr. pour un débiteur monoparental -, ses besoins incompressibles s'élèvent à quelque 2809 fr. (1350 fr. + 810 fr. + 426 fr. 35 + 223 fr.), montant porté à 3199 fr. (2808 fr. + [1200 fr. – 810 fr.]) lorsqu'elle aura libéré l'ex-logement familial. Ils sont inférieurs au revenu de 3360 fr., en sorte qu'elle ne présente aucun déficit. Eu égard à l'exigibilité des contributions d'entretien (consid. 6.2), il n'y a, par ailleurs, pas lieu de déterminer le découvert de l'intéressée avant le 1er août 2022.</w:t>
      </w:r>
    </w:p>
    <w:p>
      <w:r>
        <w:rPr>
          <w:b/>
        </w:rPr>
        <w:t>E. 4.2.3</w:t>
      </w:r>
    </w:p>
    <w:p>
      <w:r>
        <w:t>Etabli à la lumière des lignes directrices du droit des poursuites, le minimum vital de A _________ se monte à quelque 919 fr., soit un montant de base de 600 fr., une part aux frais de logement de 203 fr. et une prime d'assurance-maladie obligatoire de 115 fr. 55 faute de subside cantonal. Il sera porté à environ 1016 fr. (919 fr. + [[300 fr. – 203 fr.]), lorsque la partie défenderesse libèrera l'ex-logement familial.</w:t>
      </w:r>
    </w:p>
    <w:p>
      <w:r>
        <w:rPr>
          <w:b/>
        </w:rPr>
        <w:t>E. 4.2.4</w:t>
      </w:r>
    </w:p>
    <w:p>
      <w:r>
        <w:t>Le demandeur et défendeur en reconvention dispose, après avoir couvert son minimum vital du droit des poursuites, de 3069 fr. (5691 fr. – 2622 fr.), montant porté à 3256 fr. (5691 fr. – 2435 fr.) lorsqu'il aura réintégré l'ex-logement familial. Pareil montant est suffisant pour couvrir les besoins incompressibles de A _________. Il y a dès lors lieu de prendre en compte les autres dépenses admissibles au sens du droit de la famille.</w:t>
      </w:r>
    </w:p>
    <w:p>
      <w:r>
        <w:t>- 26 -</w:t>
      </w:r>
    </w:p>
    <w:p>
      <w:r>
        <w:rPr>
          <w:b/>
        </w:rPr>
        <w:t>E. 4.2.5.1</w:t>
      </w:r>
    </w:p>
    <w:p>
      <w:r>
        <w:t>Pour X _________, il y a lieu de compter les primes des assurances complémentaire et responsabilité civile, par 35 fr. 30, respectivement 14 fr. 35, et la charge fiscale, estimée, eu égard au revenu hypothétique et à l'ampleur des contributions d'entretien, à quelque 310 fr. au moyen du simulateur de l'administration cantonale des contributions. Son minimum vital élargi s'élève ainsi à quelque 2982 fr. (2622 fr. + 35 fr. 30 + 14 fr. 35 + 310 fr.), réduit au montant arrondi de 2795 fr. (2435 fr. + 35 fr. 30 + 14 fr. 35 + 310 fr.) lorsqu'il aura réintégré l'ex-logement familial.</w:t>
      </w:r>
    </w:p>
    <w:p>
      <w:r>
        <w:rPr>
          <w:b/>
        </w:rPr>
        <w:t>E. 4.2.5.2</w:t>
      </w:r>
    </w:p>
    <w:p>
      <w:r>
        <w:t>Pour Y _________, l'on peut ajouter également les primes des assurances complémentaire et ménage, par 45 fr., respectivement 31 fr. 50, ainsi qu'un montant de 100 fr. pour l'utilisation privée du véhicule. Quant à la charge fiscale, elle doit être chiffrée à 181 fr. eu égard au revenu hypothétique de 3360 fr., aux revenus attribués à l'enfant (consid. 4.2.5.3) et au montant de la rente temporaire de 795 fr. (consid. 5.2), après déduction de la quote-part d'impôt de A _________. Son minimum vital du droit de la famille s'élève en définitive à quelque 3166 fr. (2809 fr. + 45 fr. + 31 fr. 50 + 100 fr. + 181 fr.), montant porté à 3556 fr. (3166 fr. + [1200 fr. – 810 fr.]), lorsqu'elle aura libéré l'ex-logement familial. A compter de cette date, elle présentera un déficit d'un montant de 196 fr. (3556 fr. – 3360 fr.), qui correspond à la contribution de prise en charge.</w:t>
      </w:r>
    </w:p>
    <w:p>
      <w:r>
        <w:rPr>
          <w:b/>
        </w:rPr>
        <w:t>E. 4.2.5.3</w:t>
      </w:r>
    </w:p>
    <w:p>
      <w:r>
        <w:t>Enfin, pour A _________, ses besoins, élargis à sa prime d'assurance complémentaire de 24 fr., sont de 943 fr. (919 fr + 24 fr.), part d'impôt exceptée, dans l'immédiat, montant porté à 1040 fr. (1016 fr. + 24 fr.) dès la libération de l'ex-logement familial. Les coûts directs de l'enfant représentent, pour l'essentiel, quelque 20 % ({1040 fr. : [1040 fr. + 3360 fr. + 795 fr.]} x 100) du 1er août 2022 au 31 janvier 2026, mais également par la suite 20 % ({1040 fr. : [1040 fr. + 4200 fr.]} x 100). Il convient de lui attribuer une part correspondante de la charge fiscale de celle-ci, soit le montant mensuel de 45 francs. Le minimum vital élargi de A _________, après déduction des allocations familiales, s'élève ainsi à 713 fr. ([943 fr. + 45 fr.] – 275 fr.), jusqu'à la libération de l'ex-logement familial, 810 fr. ([1040 fr. + 45 fr.] – 275 fr.), jusqu'à ses 16 ans révolus, et 660 fr. ([1040 fr. + 45 fr.] – 425 fr.) par la suite. Il convient de déterminer s'ils doivent être répartis entre ses père et mère.</w:t>
      </w:r>
    </w:p>
    <w:p>
      <w:r>
        <w:t>- 27 -</w:t>
      </w:r>
    </w:p>
    <w:p>
      <w:r>
        <w:rPr>
          <w:b/>
        </w:rPr>
        <w:t>E. 4.3.1</w:t>
      </w:r>
    </w:p>
    <w:p>
      <w:r>
        <w:t>Conformément au principe de l'équivalence des prestations en argent et en nature (cf. art. 276 al. 2 CC; ATF 147 IIII 265 consid. 5.5 et 8.1), lorsque l'un des parents détient la garde exclusive de l'enfant, l'autre doit, en règle générale, supporter la totalité de l'entretien pécuniaire. En effet, l'entretien en nature s'étend également aux périodes du matin et du soir, ainsi qu'à des activités comme la cuisine, la lessive, les achats, l'aide au ménage, l'assistance lors de maladies, les services de nuit, les services de taxi et le soutien dans les soucis quotidiens de l'enfant. Cela signifie que, si la capacité financière existe, c'est en principe le parent qui n'exerce pas la garde et qui est largement libéré des tâches précitées qui doit intervenir pour l'entretien en argent de l'enfant. En application de son pouvoir d'appréciation, l'autorité peut et doit s'écarter de ce principe lorsque le parent gardien dispose d'une capacité contributive largement supérieure à celle de l'autre parent (arrêt 5A_727/2018 du 22 août 2018 consid. 4.3.2.2, et réf. cit.). Cela se justifie notamment lorsque la charge serait excessivement lourde pour le parent débirentier de condition modeste (arrêt 5A_848/2019 du 2 décembre 2020 consid. 7.1; ATF 134 III 337 consid. 2.2.2). Par ailleurs, plus les enfants grandissent, moins ils ont besoin de l’entretien en nature. Ainsi, dès l’âge de 18 ans, l’obligation d’entretien en nature (légale) tombe, en sorte que les parents doivent tous les deux contribuer à l’entretien de leur enfant majeur par des prestations en argent, en fonction de leur capacité contributive (ATF 147 III 265 consid. 8.3.2 et 8.5). Un droit de visite élargi n'implique pas toujours une réduction de la contribution versée pour l'enfant au parent gardien, surtout si c'est en définitive celui-ci qui assume l'essentiel des charges de l'enfant. Le temps supplémentaire ne devrait ainsi être pris en considération qu'à condition qu'il atteigne un certain seuil, par exemple un jour ou deux demi-jours par semaine en plus du droit de visite usuel. Plus la répartition de la prise en charge se rapproche en pratique d'une garde alternée, plus il s'avère justifié de tenir compte de l'investissement effectif du parent gardien (LEUBA/MEIER/PAPAUX VAN DELDEN, op. cit., nos 1015 s.). En Suisse romande, il est généralement admis qu’à défaut d’entente entre les parents, un droit de visite peut s’exercer un week-end sur deux du vendredi soir au dimanche soir et la moitié des vacances scolaires, à tout le moins lorsque l’enfant est en âge de scolarité. Le droit de visite peut, le cas échéant, également s’étendre à une alternance des jours fériés (arrêt 5A_312/2021 du 2 novembre 2021 consid. 3.3.2, et réf. cit., in FamPra 2022, p. 251; ATF 144 I 91 consid. 5.2.1). Il est, en outre, de plus en plus courant d'ajouter un jour ou un soir de visite par semaine, ou toutes les deux semaines (LEUBA/MEIER/PAPAUX VAN DELDEN, op. cit., n° 1760).</w:t>
      </w:r>
    </w:p>
    <w:p>
      <w:r>
        <w:t>- 28 -</w:t>
      </w:r>
    </w:p>
    <w:p>
      <w:r>
        <w:rPr>
          <w:b/>
        </w:rPr>
        <w:t>E. 4.3.2.1</w:t>
      </w:r>
    </w:p>
    <w:p>
      <w:r>
        <w:t>En l'espèce, la partie défenderesse a la garde exclusive de A _________. Le père exerce le droit de visite un week-end sur deux, du vendredi soir à 18h00 au dimanche soir à 18h00, une semaine à Noël et à Pâques, deux semaines en été, ainsi qu'à deux reprises lors des pauses de midi lorsque son ex-femme travaille, et, en sus, le jeudi soir après l'école jusqu'à 20h00. Pareil droit de visite n'excède pas les usages en Suisse romande. Dans un arrêt récent (5A_312/2021 du 2 novembre 2021 consid. 3.4, et réf. cit., in FamPra 2022, p. 251), le Tribunal fédéral a considéré que, s'agissant d'un enfant en âge de scolarité, des relations personnelles à raison de quatre semaines de vacances annuelles - une à Noël, une à Pâques et deux en été -, en sus d'un week-end sur deux du vendredi à 18h00 au dimanche à 18h00, ne constituaient pas un droit de visite usuel; celui-ci était, en effet, inférieur à la moitié des vacances scolaires. L'appelant et appelé par voie de jonction ne saurait dès lors se prévaloir du droit de visite dont il bénéficie pour réclamer une répartition du coût de l'entretien de A _________ entre ses parents. Compte tenu de la situation respective des parties, il se justifie de lui en imputer la totalité jusqu'au 31 janvier 2028. A compter du 1er février suivant, le coût d'entretien de A _________ doit, en raison de sa majorité, être supporté par ses parents en fonction de leur disponible, après couverture de leurs charges. Il est enfin à relever que, dans la mesure où la fixation des revenus et des charges des parents et des coûts de l’enfant comporte toujours une certaine approximation, et par mesure de simplification, les périodes déterminantes et les montants dus sont arrondis et simplifiés, l’important étant que, sur l’ensemble de la période pendant laquelle l’enfant est à la charge de ses parents, il soit mis au bénéfice de l’entretien qui lui est nécessaire et que ses parents sont en mesure de lui apporter.</w:t>
      </w:r>
    </w:p>
    <w:p>
      <w:r>
        <w:rPr>
          <w:b/>
        </w:rPr>
        <w:t>E. 4.3.2.2</w:t>
      </w:r>
    </w:p>
    <w:p>
      <w:r>
        <w:t>La contribution d'entretien, part à l'excédent non comprise, s'élève, à compter de l'entrée en force du présent jugement (consid. 6.2), à 713 fr. jusqu'à la libération de l'ex-logement familial, 1006 fr. (810 fr. [coûts directs] + 196 fr. [contribution de prise en charge]) jusqu'aux 16 ans révolus de l'enfant et, enfin, 660 francs. Après avoir couvert son minimum vital élargi et le coût d'entretien de sa fille, l'appelant dispose d'un solde de 1996 fr. (5691 fr. – [2982 fr. + 713 fr.]) jusqu'à la libération de l'ex-logement familial, de 1890 fr. (5691 fr. – [2795 fr. - 1006 fr.]) jusqu'au 31 janvier 2026 et de 2236 fr. (5691 fr. – [2795 fr. - 660 fr.]) par la suite. L'enfant a droit à une quote-part de l'excédent de 1/5e jusqu'à sa majorité. Elle peut donc prétendre, à ce titre, à un montant de 399 fr. 20 (1996 fr. : 5) jusqu'à la libération de</w:t>
      </w:r>
    </w:p>
    <w:p>
      <w:r>
        <w:t>- 29 - l'ex-logement familial, de 378 fr. (1890 fr. : 5) de cette date au 31 janvier 2026, et de 447 fr. 20 (2236 fr. : 5) du 1er février suivant au 31 janvier 2028. A compter du 1er février 2028 jusqu'à la fin d'une formation achevée dans des délais normaux, le coût d'entretien de A _________ - 660 fr. -, sans participation à l'excédent, doit être supporté par ses parents en fonction de leurs disponibles respectifs. Après avoir couvert le minimum vital du droit de la famille, le père disposera d'un montant de 2896 fr. (5691 fr. – 2795 fr.) et la mère de 744 fr. (4200 fr. – 3456 fr.). Il appartiendra dès lors au père de prendre à sa charge une quote-part de 80 % (2896 fr. [disponible du père] x 100 / 3640 fr. [disponibles cumulés des parents]) des coûts directs - 660 fr. - de sa fille, soit le montant mensuel de 530 fr. (660 fr. x 80 %). Le demandeur et défendeur en reconvention est dès lors astreint à contribuer à l'entretien de A _________ à hauteur des montants arrondis suivants :  1110 fr. (713 fr. + 399 fr. 20) jusqu'à la libération de l'ex-logement familial;  1385 fr. (1006 fr. + 378 fr.) de cette date au 31 janvier 2026;  1105 fr. (660 fr. + 447 fr. 20) du 1er février suivant au 31 janvier 2028;  530 fr., dès le 1er février suivant jusqu'à la fin d'une formation achevée dans des délais normaux.</w:t>
      </w:r>
    </w:p>
    <w:p>
      <w:r>
        <w:rPr>
          <w:b/>
        </w:rPr>
        <w:t>E. 4.4</w:t>
      </w:r>
    </w:p>
    <w:p>
      <w:r>
        <w:t>La bonification pour tâches éducatives compte, au même titre que la garde de l’enfant ou de la contribution d’entretien due par les parents, au nombre des points dont le juge doit s’assurer qu’ils sont réglés par le jugement de divorce (ATF 147 III 121 consid. 3). A défaut d'accord entre les parties, le juge du divorce imputera la totalité de la bonification au parent qui assume la plus grande partie de la prise en charge des enfants communs (art. 52fbis al. 2 et 4 RAVS; ATF 147 III 121 consid. 3.4). En l'espèce, faute de convention entre les parties, il convient d'octroyer la bonification pour tâches éducatives à la mère qui assume, au quotidien la garde de A _________.</w:t>
      </w:r>
    </w:p>
    <w:p>
      <w:r>
        <w:rPr>
          <w:b/>
        </w:rPr>
        <w:t>E. 5</w:t>
      </w:r>
    </w:p>
    <w:p>
      <w:r>
        <w:t>Le juge intimé a rappelé la teneur et la portée de l'article 125 CC, en sorte qu'il peut y être fait référence (consid. 5.2 du prononcé querellé). Il convient d'ajouter ce qui suit.</w:t>
      </w:r>
    </w:p>
    <w:p>
      <w:r>
        <w:rPr>
          <w:b/>
        </w:rPr>
        <w:t>E. 5.1</w:t>
      </w:r>
    </w:p>
    <w:p>
      <w:r>
        <w:t>La méthode en deux étapes avec répartition de l’excédent est, en principe, la seule admise pour arrêter l’entretien de l’enfant et l’entretien matrimonial. Les faits déterminés en application de la maxime inquisitoire illimitée pour celui-là sont également pertinents pour fixer, dans la même décision, celui-ci pendant le mariage ou après le</w:t>
      </w:r>
    </w:p>
    <w:p>
      <w:r>
        <w:t>- 30 - divorce et ne peuvent pas être en quelque sorte occultés dans le cadre du calcul global à opérer (ATF 147 III 293 consid. 4.5, 301 consid. 2).</w:t>
      </w:r>
    </w:p>
    <w:p>
      <w:r>
        <w:rPr>
          <w:b/>
        </w:rPr>
        <w:t>E. 5.2.1</w:t>
      </w:r>
    </w:p>
    <w:p>
      <w:r>
        <w:t>En l'espèce, les parties se sont mariées le 14 janvier 2005 et séparées le 1er mars 2016. Une enfant est issue de leur union, le 6 janvier 2010. Avant leur séparation, les parties ont vécu une répartition des tâches traditionnelle (sur cette notion, cf. ATF 147 III 249 consid. 3.5.1). L'appelée s'est ainsi consacrée, pour l'essentiel, à l'éducation de A _________ et aux soins du ménage. Parallèlement, elle a travaillé dans la société en nom collectif M _________ et L _________ à un taux d'occupation particulièrement réduit. Elle a ainsi abandonné son indépendance financière, en sorte que le mariage a exercé une influence concrète et importante sur sa situation. Quelques jours après la suspension de la vie commune, la partie défenderesse s'est obligée à travailler au service de FF _________, qui exploite un établissement public. Elle n'a pas contesté devoir porter son taux d'occupation à 80 % dès le 1er août dernier, puis à 100 % lorsque A _________ aura 16 ans révolus. Dans l'intervalle, il n'y a pas lieu de lui imputer un revenu hypothétique. Les parties sont séparées de biens. Le montant - 91 fr. 80 - insignifiant perçu à la suite du partage des prestations de sortie est exclu de la détermination de la contribution d'entretien (arrêt 5C.100/2002 du 11 juillet 2002 consid. 3.3). Le revenu de la partie appelée ne lui permet pas de couvrir son minimum vital du droit de la famille à compter de la libération de l'ex-logement familial, en sorte que la partie appelante a été astreinte au paiement d'une contribution de prise en charge jusqu'aux 16 ans de A _________. Pareille contribution ne permet pas à l'intéressée de couvrir son entretien convenable avant d'exercer une activité à temps complet. Elle peut dès lors prétendre à une contribution d'entretien. A ce titre, elle a droit, comme son ex-mari, à la moitié de l'excédent, sous déduction de la participation de l'enfant. Elle peut dès lors prétendre à une rente temporaire d'un montant de 755 fr. (2/5es de 1890 fr.) par mois, propre à lui assurer le même train de vie que le débirentier.</w:t>
      </w:r>
    </w:p>
    <w:p>
      <w:r>
        <w:rPr>
          <w:b/>
        </w:rPr>
        <w:t>E. 5.3</w:t>
      </w:r>
    </w:p>
    <w:p>
      <w:r>
        <w:t>Les parties reprochent au juge intimé d'avoir alloué à la défenderesse et demanderesse en reconvention une rente temporaire jusqu'à la majorité de l'enfant ou à la fin d'une formation achevée dans des délais normaux.</w:t>
      </w:r>
    </w:p>
    <w:p>
      <w:r>
        <w:rPr>
          <w:b/>
        </w:rPr>
        <w:t>E. 5.3.1</w:t>
      </w:r>
    </w:p>
    <w:p>
      <w:r>
        <w:t>L’article 58 CPC consacre le principe de disposition, qui signifie que le demandeur détermine librement l’étendue de la prétention qu’il déduit en justice,</w:t>
      </w:r>
    </w:p>
    <w:p>
      <w:r>
        <w:t>- 31 - alors que le défendeur décide de la mesure dans laquelle il se soumet à l’action (arrêt 5A_627/2015 du 9 juin 2016 consid. 5, et réf. cit.). Le juge ne peut accorder à une partie ni plus ni autre chose que ce qu’elle demande, ni moins que ce que l’autre partie reconnaît lui devoir, ce qu’exprime l’adage latin ne eat judex ultra petita partium (HOHL, Procédure civile, t. I, 2e éd., 2016, n° 1195). En d'autres termes, le tribunal est lié par les conclusions des parties (ATF 142 III 234 consid. 2.2). La question de l'entretien du conjoint est gouvernée par le principe de disposition (arrêt 5A_582/2020 du 7 octobre 2021 consid. 6.2.3, et réf. cit.).</w:t>
      </w:r>
    </w:p>
    <w:p>
      <w:r>
        <w:rPr>
          <w:b/>
        </w:rPr>
        <w:t>E. 5.3.2</w:t>
      </w:r>
    </w:p>
    <w:p>
      <w:r>
        <w:t>En l'espèce, la partie défenderesse a réclamé une contribution d'entretien limitée dans le temps, soit "jusqu'à ce que l'enfant A _________ ait atteint l'âge de 16 ans révolus". Ses conclusions ne souffraient aucune interprétation. Nonobstant leur teneur, le juge lui a alloué une rente temporaire jusqu'à la majorité de l'enfant, voire au- delà jusqu'à la fin d'une formation achevée dans des délais normaux. Il a statué ultra petita et, partant, en violation du droit fédéral. Le jugement querellé doit être réformé à cet égard.</w:t>
      </w:r>
    </w:p>
    <w:p>
      <w:r>
        <w:rPr>
          <w:b/>
        </w:rPr>
        <w:t>E. 6</w:t>
      </w:r>
    </w:p>
    <w:p>
      <w:r>
        <w:t>L'appelante par voie de jonction conclut encore à ce que l'autorité d'appel fixe le dies a quo des contributions d'entretien au moment où le jugement de divorce est entré en force de chose jugée partielle.</w:t>
      </w:r>
    </w:p>
    <w:p>
      <w:r>
        <w:rPr>
          <w:b/>
        </w:rPr>
        <w:t>E. 6.1</w:t>
      </w:r>
    </w:p>
    <w:p>
      <w:r>
        <w:t>Qu'elle soit en faveur du conjoint ou d'un enfant, le juge du divorce détermine le moment à partir duquel la contribution d'entretien est due. Il peut, par exemple, décider de fixer le dies a quo au moment où le jugement de divorce est entré en force de chose jugée partielle, à savoir lorsque le principe du divorce n'est plus remis en cause (art. 126 al. 1 CC; arrêt 5A_581/2020 du 1er avril 2021 consid. 3.4.1, in FamPra.ch 2021, p. 860; ATF 142 III 193 consid. 5.3 et réf. cit.); cela vaut aussi lorsque le juge des mesures provisionnelles a ordonné le versement d'une contribution d'entretien qui va au- delà de l'entrée en force partielle (arrêt 5A_952/2019 du 2 décembre 2020 consid. 9.1.1; ATF 142 III 193 consid. 5.3; 128 III 121 consid. 3c/aa). Il est également concevable de subordonner l'exigibilité de la rente à un moment où le débiteur disposera de revenus plus importants (LEUBA/MEIER/PAPAUX VAN DELDEN, op. cit., n° 778).</w:t>
      </w:r>
    </w:p>
    <w:p>
      <w:r>
        <w:rPr>
          <w:b/>
        </w:rPr>
        <w:t>E. 6.2</w:t>
      </w:r>
    </w:p>
    <w:p>
      <w:r>
        <w:t>En l'espèce, les comptes de N _________ S.A. ont affiché un bénéfice brut élevé au terme de l'exercice 2021. La fiduciaire O _________ S.A. les a établis le 13 juin 2022. A teneur des actes de la cause, M _________ et L _________ ignoraient, avant cette date, qu'ils pouvaient augmenter leurs salaires.</w:t>
      </w:r>
    </w:p>
    <w:p>
      <w:r>
        <w:t>- 32 - Le montant total du revenu perçu depuis l'entrée en force du prononcé du divorce - moins de 3450 fr. -, du loyer de l'appartement de Q _________ - 356 fr. - et du rendement hypothétique de l'habitation de V _________ - 960 fr. – s'élève à quelque 4766 francs. Les contributions d'entretien sont fondées sur un montant plus élevé - 5691 fr. - pour les motifs exposés (consid. 4.1). Il n'y a dès lors pas lieu de prévoir une exigibilité des contributions d'entretien avant l'entrée en force de chose jugée du présent prononcé.</w:t>
      </w:r>
    </w:p>
    <w:p>
      <w:r>
        <w:rPr>
          <w:b/>
        </w:rPr>
        <w:t>E. 7</w:t>
      </w:r>
    </w:p>
    <w:p>
      <w:r>
        <w:t>La partie défenderesse bénéficie d'un droit d'habitation sur l'ex-domicile familial. Il lui appartiendra de libérer celui-ci dans un délai de trois mois à compter de l'entrée en force de chose jugée du présent prononcé. Pareil délai est nécessaire et suffisant pour lui permettre de trouver un nouvel appartement. Certes, elle a pris connaissance, à réception du courrier du 5 mai dernier de la présidente de la cour de céans, de la date approximative du jugement. A défaut de connaître le sort de ses prétentions, elle n'était cependant pas en mesure d'entrer en pourparlers contractuels avec un bailleur, voire un établissement bancaire. Au demeurant, l'appelant a conclu un contrat de bail reconductible de mois en mois, en sorte qu'il ne saurait se prévaloir d'un intérêt à disposer de l'objet immobilier avant l'échéance de ce délai. L'appelée supportera le coût de ce logement aussi longtemps qu'elle l'occupera.</w:t>
      </w:r>
    </w:p>
    <w:p>
      <w:r>
        <w:rPr>
          <w:b/>
        </w:rPr>
        <w:t>E. 8.1</w:t>
      </w:r>
    </w:p>
    <w:p>
      <w:r>
        <w:t>Si l'instance d'appel rend une nouvelle décision au fond, elle se prononce non seulement sur les frais de la procédure de recours (art. 104 al. 1 CPC), mais également sur ceux de première instance (art. 318 al. 3 CPC).</w:t>
      </w:r>
    </w:p>
    <w:p>
      <w:r>
        <w:rPr>
          <w:b/>
        </w:rPr>
        <w:t>E. 8.1.1</w:t>
      </w:r>
    </w:p>
    <w:p>
      <w:r>
        <w:t>En vertu de l'article 106 CPC, les frais sont mis à la charge de la partie succombante (al. 1, 1ère phr.). Lorsqu'aucune des parties n'obtient entièrement gain de cause, les frais sont répartis selon le sort de la cause (al. 2). Dans cette dernière hypothèse, il faut, en principe, comparer le résultat du procès avec les conclusions juridiques que les parties ont formulées (arrêt 5A_80/2020, 5A_102/2020 du 19 août 2020 consid. 4.3). Conformément à l'article 107 al. 1 let. c CPC, le tribunal peut s'écarter de ces règles et répartir les frais selon sa libre appréciation dans les litiges relevant du droit de la famille. Il pourra, par exemple, tenir compte d'éléments comme l'inégalité économique des parties (LEUBA/MEIER/PAPAUX VAN DELDEN, op. cit., n° 2733; STOUDMANN, PC CPC, 2021, n. 15 ss ad art. 107 CPC). L'article 107 CPC est de nature potestative; rien n'empêche le juge, qui dispose d'un large pouvoir d'appréciation, de s'en tenir, à défaut de circonstances particulières, à une répartition selon l'article 106 CPC (arrêt 5A_66/2021 du 28 septembre 2021 consid. 3.5.2).</w:t>
      </w:r>
    </w:p>
    <w:p>
      <w:r>
        <w:t>- 33 -</w:t>
      </w:r>
    </w:p>
    <w:p>
      <w:r>
        <w:rPr>
          <w:b/>
        </w:rPr>
        <w:t>E. 8.1.2</w:t>
      </w:r>
    </w:p>
    <w:p>
      <w:r>
        <w:t>En l'espèce, les parties sont convenues, en première instance, du principe du divorce, des effets de la filiation hormis la contribution d'entretien, du partage des prestations de sortie et de la liquidation de leurs rapports patrimoniaux. Le litige a porté sur la durée du droit d'habitation et l'ampleur de l'indemnité équitable y relative, le coût d'entretien de l'enfant et la rente temporaire en faveur de l'épouse. La partie défenderesse a certes obtenu gain de cause sur le principe des contributions, mais un montant inférieur à celui qu'elle réclamait lui a été alloué. Eu égard à l'ensemble des circonstances, le juge intimé a, à juste titre, mis une quote-part de trois quarts des frais à la charge de la partie demanderesse et du solde à celle de la partie défenderesse. La modification du jugement querellé ne justifie pas de traiter le sort des frais différemment. Les frais de première instance, dont le montant - 1200 fr. - est confirmé, sont dès lors mis à hauteur de 900 fr. à la charge de X _________ et de 300 fr. à celle de II _________. Le montant de 300 fr. est supporté, dans l'immédiat, par l'Etat du Valais (art. 122 al. 1 let. b CPC), qui pourra, le cas échéant, en demander le remboursement aux conditions de l'article 123 CPC.</w:t>
      </w:r>
    </w:p>
    <w:p>
      <w:r>
        <w:rPr>
          <w:b/>
        </w:rPr>
        <w:t>E. 8.2.1</w:t>
      </w:r>
    </w:p>
    <w:p>
      <w:r>
        <w:t>En seconde instance, le succès se mesure à l'aune de la modification obtenue du jugement attaqué (TAPPY, Commentaire romand, 2e éd., 2019, n. 20 ad art. 106 CPC). En vertu de l'article 107 al. 2 CPC, les frais judiciaires qui ne sont pas imputables aux parties ni aux tiers peuvent être mis à la charge du canton si l'équité l'exige. Il y a, en particulier, lieu de renoncer à charger la partie intimée des frais lorsque le jugement est modifié en raison d'une grave erreur du premier juge que la partie adverse n'a ni suscitée par ses conclusions ni approuvée dans la procédure de recours (PESENTI, Gerichtskosten [insbesondere Festsetzung und Verteilung] nach der Schweizerischen Zivilprozessordnung [ZPO], thèse Bâle, 2017, n° 532; STOUDMANN, n. 13 ad art. 106 CPC). En pareille hypothèse, l'Etat doit prendre en charge les frais judiciaires de la procédure de recours. En revanche, il ne lui appartient pas de supporter les dépens de la partie qui obtient de cause, faute de base légale (ATF 140 III 385 consid. 4.1). Les dépens sont dès lors répartis entre les parties (RFJ 2018 p. 147 consid. 4). L'équité, au sens de l'article 107 al. 2 CPC, peut également justifier de mettre à la charge de l'Etat une quote-part des frais sous forme de diminution de l'émolument de justice (PESENTI, op. cit., n° 534).</w:t>
      </w:r>
    </w:p>
    <w:p>
      <w:r>
        <w:rPr>
          <w:b/>
        </w:rPr>
        <w:t>E. 8.2.2</w:t>
      </w:r>
    </w:p>
    <w:p>
      <w:r>
        <w:t>L'émolument d'appel est calculé par référence au barème applicable en première instance (cf. not. art. 16 LTar) et peut tenir compte d'un coefficient de réduction de 60 % (art. 19 LTar). Le degré de difficulté de la cause et son ampleur doivent être qualifiés d'ordinaires. Aussi, eu égard à la situation pécuniaire des parties, aux principe de la couverture des frais et de l'équivalence des prestations notamment, l'émolument de justice, réduit pour le motif exposé, est arrêté à 1200 fr., débours compris. La quote- part des frais mise à la charge de la partie défenderesse - 300 fr. - est supportée, dans l'immédiat, par l'Etat du Valais.</w:t>
      </w:r>
    </w:p>
    <w:p>
      <w:r>
        <w:rPr>
          <w:b/>
        </w:rPr>
        <w:t>E. 8.2.2.1</w:t>
      </w:r>
    </w:p>
    <w:p>
      <w:r>
        <w:t>En l'espèce, à compter de l'entrée en force du présent jugement jusqu'au 31 janvier 2026, le débirentier est, pour l'essentiel, astreint à verser, à titre de</w:t>
      </w:r>
    </w:p>
    <w:p>
      <w:r>
        <w:t>- 34 - contributions à l'entretien de sa fille et de son ex-femme, un montant - 2100 fr. (1385 fr. + 755 fr.) - semblable à celui arrêté par le juge intimé - 2100 fr. (1000 fr. + 1100 fr.) -. Du 1er février 2026 au 31 janvier 2028, le montant de la contribution d'entretien en faveur de A _________ - 1105 fr. - est plus élevé que celui fixé par le premier juge - 750 fr. -. A compter du 1er février suivant, il est, en revanche, moindre - 530 fr. -. Il ne se confond pas, pour autant, avec le montant offert par l'intéressé - 400 fr. -. Celui-ci succombe, en outre, sur le principe de la rente temporaire en faveur de son ex-femme. L'appel joint de celle-ci est, pour sa part, rejeté dans la mesure où il tendait à l'augmentation, à concurrence de 300 fr., de la rente temporaire et à l'exigibilité des contributions d'entretien à compter de l'entrée en force de chose jugée du principe du divorce. Elle obtient gain de cause sur le montant de la contribution de prise en charge, à compter de la libération de l'ex-logement familial et sur la durée du droit d'habitation. Au-delà du 1er février 2026, la rente temporaire en faveur de la partie défenderesse est supprimée parce que le juge intimé a statué ultra petita. L'appelée n'a pas, par ses conclusions en première instance, suscité l'erreur du magistrat. Elle a, en outre, expressément conclu à l'admission du recours dans la mesure où il portait sur cette question. Il se justifie dès lors de faire application de l'article 107 al. 2 CPC et de réduire l'émolument de justice. En revanche, le sort des dépens suivra celui des frais. Eu égard à l'ensemble des circonstances, en particulier au travail occasionné pour traiter les différentes conclusions, ainsi qu'à leurs valeurs litigieuses, les frais en seconde instance sont répartis à raison de trois quarts à la charge de la partie demanderesse et d'un quart à celle de la partie défenderesse.</w:t>
      </w:r>
    </w:p>
    <w:p>
      <w:r>
        <w:rPr>
          <w:b/>
        </w:rPr>
        <w:t>E. 8.3.1</w:t>
      </w:r>
    </w:p>
    <w:p>
      <w:r>
        <w:t>Le montant des dépens en première instance, non contesté subsidiairement, est confirmé.</w:t>
      </w:r>
    </w:p>
    <w:p>
      <w:r>
        <w:t>- 35 - En seconde instance, l'activité du conseil de la partie appelante a, pour l'essentiel, consisté à rédiger la déclaration d'appel et la détermination sur l'appel joint après en avoir pris connaissance, ainsi qu'à réunir les pièces dont l'édition a été ordonnée par le juge délégué. Le conseil de l'appelée a exercé une activité semblable. Eu égard aux prestations utiles, au degré usuel de difficulté de la cause et à la situation pécuniaire des parties, les dépens sont arrêtés au montant de 3000 fr., débours - 100 fr. - compris. Eu égard à la répartition des frais, la partie appelante versera à la partie appelée le montant de 2250 fr. (3/4 de 3000 fr.). Celle-ci paiera à celle-là le montant de 750 fr. (1/4 de 3000 fr.). Après compensation, les dépens à la charge de l'appelant et appelé par voie de jonction s'élèvent à 1500 fr. (2250 fr. – 750 fr.).</w:t>
      </w:r>
    </w:p>
    <w:p>
      <w:r>
        <w:rPr>
          <w:b/>
        </w:rPr>
        <w:t>E. 8.3.2</w:t>
      </w:r>
    </w:p>
    <w:p>
      <w:r>
        <w:t>Le conseil de la partie défenderesse n'a pas interjeté un recours stricto sensu au sens des articles 319 ss CPC au sujet de sa rémunération - 840 fr. -, qu'il n'y a dès lors pas lieu d'examiner. La partie appelée bénéficie de l'assistance judiciaire. Elle supporte une quote-part d'un quart de ses dépens. Aussi, l'Etat du Valais versera à son conseil, Me Claude Kalbfuss, au tarif réduit de l'assistance judiciaire, le montant de 550 fr. (525 fr. [70 % de 750 fr.] + 25 fr.), débours compris. La partie défenderesse remboursera à l'Etat du Valais le montant de 850 fr. (300 fr. + 550 fr.) lorsque sa situation financière se sera améliorée.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